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B" w:rsidRDefault="00F72ACB" w:rsidP="00F72ACB">
      <w:pPr>
        <w:pStyle w:val="a6"/>
        <w:spacing w:before="0" w:after="0" w:line="240" w:lineRule="auto"/>
        <w:ind w:rightChars="0" w:right="0" w:firstLineChars="0" w:firstLine="0"/>
        <w:jc w:val="left"/>
        <w:rPr>
          <w:rFonts w:ascii="黑体" w:eastAsia="黑体"/>
          <w:b w:val="0"/>
          <w:color w:val="000000"/>
        </w:rPr>
      </w:pPr>
      <w:r>
        <w:rPr>
          <w:rFonts w:ascii="黑体" w:eastAsia="黑体" w:hint="eastAsia"/>
          <w:b w:val="0"/>
          <w:color w:val="000000"/>
        </w:rPr>
        <w:t>附件2</w:t>
      </w:r>
    </w:p>
    <w:p w:rsidR="00F72ACB" w:rsidRDefault="00F72ACB" w:rsidP="00F72ACB">
      <w:pPr>
        <w:spacing w:beforeLines="50" w:afterLines="150" w:line="700" w:lineRule="exact"/>
        <w:jc w:val="center"/>
        <w:rPr>
          <w:rFonts w:hint="eastAsia"/>
          <w:color w:val="000000"/>
          <w:sz w:val="44"/>
          <w:szCs w:val="44"/>
        </w:rPr>
      </w:pPr>
      <w:r>
        <w:rPr>
          <w:rFonts w:ascii="小标宋" w:eastAsia="小标宋" w:hint="eastAsia"/>
          <w:color w:val="000000"/>
          <w:sz w:val="44"/>
          <w:szCs w:val="44"/>
        </w:rPr>
        <w:t>中国科技期刊国际影响力提升计划实施方案</w:t>
      </w:r>
    </w:p>
    <w:p w:rsidR="00F72ACB" w:rsidRDefault="00F72ACB" w:rsidP="00F72AC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贯彻落实中央书记处关于“围绕提高自主创新能力，建设创新型国家，开展大联合、大协作，通过搭建不同形式、不同层次交流平台提高学术交流水平和影响力”和“打造具有国际专业水平的学术期刊等高质量水平交流平台”重要指示精神，促进我国科技期刊国际化发展，提升英文科技期刊国际影响力与核心竞争能力，中国科协、财政部、教育部、国家新闻出版广电总局、中国科学院、中国工程院（以下简称“六部门”）共同实施中国科技期刊国际影响力提升计划（以下简称“期刊影响力计划”）。</w:t>
      </w:r>
    </w:p>
    <w:p w:rsidR="00F72ACB" w:rsidRDefault="00F72ACB" w:rsidP="00F72ACB">
      <w:pPr>
        <w:spacing w:line="580" w:lineRule="exact"/>
        <w:ind w:firstLineChars="200" w:firstLine="640"/>
        <w:rPr>
          <w:rFonts w:ascii="黑体" w:eastAsia="黑体" w:hint="eastAsia"/>
          <w:color w:val="000000"/>
          <w:sz w:val="32"/>
          <w:szCs w:val="32"/>
        </w:rPr>
      </w:pPr>
      <w:r>
        <w:rPr>
          <w:rFonts w:ascii="黑体" w:eastAsia="黑体" w:hint="eastAsia"/>
          <w:color w:val="000000"/>
          <w:sz w:val="32"/>
          <w:szCs w:val="32"/>
        </w:rPr>
        <w:t>一、实施原则</w:t>
      </w:r>
    </w:p>
    <w:p w:rsidR="00F72ACB" w:rsidRDefault="00F72ACB" w:rsidP="00F72ACB">
      <w:pPr>
        <w:spacing w:line="580" w:lineRule="exact"/>
        <w:ind w:firstLineChars="200" w:firstLine="640"/>
        <w:rPr>
          <w:rFonts w:ascii="楷体_GB2312" w:eastAsia="楷体_GB2312" w:hint="eastAsia"/>
          <w:color w:val="000000"/>
          <w:sz w:val="32"/>
          <w:szCs w:val="32"/>
        </w:rPr>
      </w:pPr>
      <w:r>
        <w:rPr>
          <w:rFonts w:ascii="宋体" w:hAnsi="宋体" w:hint="eastAsia"/>
          <w:color w:val="000000"/>
          <w:sz w:val="32"/>
          <w:szCs w:val="32"/>
        </w:rPr>
        <w:t>——</w:t>
      </w:r>
      <w:r>
        <w:rPr>
          <w:rFonts w:ascii="楷体_GB2312" w:eastAsia="楷体_GB2312" w:hint="eastAsia"/>
          <w:color w:val="000000"/>
          <w:sz w:val="32"/>
          <w:szCs w:val="32"/>
        </w:rPr>
        <w:t>整体规划、分类实施</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根据我国英文科技期刊发展现状和特点，对提升我国科技期刊学术质量和国际影响力进行统筹规划、滚动推进，</w:t>
      </w:r>
      <w:r>
        <w:rPr>
          <w:rFonts w:ascii="仿宋_GB2312" w:eastAsia="仿宋_GB2312" w:hAnsi="Arial" w:cs="Arial" w:hint="eastAsia"/>
          <w:color w:val="000000"/>
          <w:sz w:val="32"/>
          <w:szCs w:val="32"/>
        </w:rPr>
        <w:t>遵从</w:t>
      </w:r>
      <w:r>
        <w:rPr>
          <w:rStyle w:val="a5"/>
          <w:rFonts w:ascii="仿宋_GB2312" w:eastAsia="仿宋_GB2312" w:hAnsi="Arial" w:cs="Arial" w:hint="eastAsia"/>
          <w:color w:val="000000"/>
          <w:sz w:val="32"/>
          <w:szCs w:val="32"/>
        </w:rPr>
        <w:t>科技期刊</w:t>
      </w:r>
      <w:r>
        <w:rPr>
          <w:rFonts w:ascii="仿宋_GB2312" w:eastAsia="仿宋_GB2312" w:hint="eastAsia"/>
          <w:color w:val="000000"/>
          <w:sz w:val="32"/>
          <w:szCs w:val="32"/>
        </w:rPr>
        <w:t>发展</w:t>
      </w:r>
      <w:r>
        <w:rPr>
          <w:rFonts w:ascii="仿宋_GB2312" w:eastAsia="仿宋_GB2312" w:hAnsi="Arial" w:cs="Arial" w:hint="eastAsia"/>
          <w:color w:val="000000"/>
          <w:sz w:val="32"/>
          <w:szCs w:val="32"/>
        </w:rPr>
        <w:t>规律，</w:t>
      </w:r>
      <w:r>
        <w:rPr>
          <w:rFonts w:ascii="仿宋_GB2312" w:eastAsia="仿宋_GB2312" w:hint="eastAsia"/>
          <w:color w:val="000000"/>
          <w:sz w:val="32"/>
          <w:szCs w:val="32"/>
        </w:rPr>
        <w:t>兼顾不同学科科技期刊的差异性和发展水平，引导我国科技期刊大力提升国际影响力和创新能力。</w:t>
      </w:r>
    </w:p>
    <w:p w:rsidR="00F72ACB" w:rsidRDefault="00F72ACB" w:rsidP="00F72ACB">
      <w:pPr>
        <w:spacing w:line="580" w:lineRule="exact"/>
        <w:ind w:firstLineChars="200" w:firstLine="640"/>
        <w:rPr>
          <w:rFonts w:ascii="楷体_GB2312" w:eastAsia="楷体_GB2312" w:hAnsi="华文楷体" w:hint="eastAsia"/>
          <w:color w:val="000000"/>
          <w:sz w:val="32"/>
          <w:szCs w:val="32"/>
        </w:rPr>
      </w:pPr>
      <w:r>
        <w:rPr>
          <w:rFonts w:ascii="宋体" w:hAnsi="宋体" w:hint="eastAsia"/>
          <w:color w:val="000000"/>
          <w:sz w:val="32"/>
          <w:szCs w:val="32"/>
        </w:rPr>
        <w:t>——</w:t>
      </w:r>
      <w:r>
        <w:rPr>
          <w:rFonts w:ascii="楷体_GB2312" w:eastAsia="楷体_GB2312" w:hAnsi="华文楷体" w:hint="eastAsia"/>
          <w:color w:val="000000"/>
          <w:sz w:val="32"/>
          <w:szCs w:val="32"/>
        </w:rPr>
        <w:t>激励引导、重点支持</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政策扶持与资金支持相结合，重点支持一批学术质量高、国际影响力明显提升的英文科技期刊，创办一批代表我国前沿学科，</w:t>
      </w:r>
      <w:r>
        <w:rPr>
          <w:rFonts w:ascii="仿宋_GB2312" w:eastAsia="仿宋_GB2312" w:hAnsi="宋体" w:hint="eastAsia"/>
          <w:color w:val="000000"/>
          <w:sz w:val="32"/>
          <w:szCs w:val="32"/>
        </w:rPr>
        <w:t>或能填补国内英文科技期刊学科空白的高水平</w:t>
      </w:r>
      <w:r>
        <w:rPr>
          <w:rFonts w:ascii="仿宋_GB2312" w:eastAsia="仿宋_GB2312" w:hint="eastAsia"/>
          <w:color w:val="000000"/>
          <w:sz w:val="32"/>
          <w:szCs w:val="32"/>
        </w:rPr>
        <w:t>英文</w:t>
      </w:r>
      <w:r>
        <w:rPr>
          <w:rFonts w:ascii="仿宋_GB2312" w:eastAsia="仿宋_GB2312" w:hint="eastAsia"/>
          <w:color w:val="000000"/>
          <w:sz w:val="32"/>
          <w:szCs w:val="32"/>
        </w:rPr>
        <w:lastRenderedPageBreak/>
        <w:t>科技期刊，建立符合我国国情的期刊评价体系和引导激励机制，激发我国科技期刊品牌建设和创新发展的内在动力，引导国内优秀科研论文在国内科技期刊上发表。</w:t>
      </w:r>
    </w:p>
    <w:p w:rsidR="00F72ACB" w:rsidRDefault="00F72ACB" w:rsidP="00F72ACB">
      <w:pPr>
        <w:spacing w:line="580" w:lineRule="exact"/>
        <w:ind w:firstLineChars="200" w:firstLine="640"/>
        <w:rPr>
          <w:rFonts w:ascii="楷体_GB2312" w:eastAsia="楷体_GB2312" w:hint="eastAsia"/>
          <w:color w:val="000000"/>
          <w:sz w:val="32"/>
          <w:szCs w:val="32"/>
        </w:rPr>
      </w:pPr>
      <w:r>
        <w:rPr>
          <w:rFonts w:ascii="宋体" w:hAnsi="宋体" w:hint="eastAsia"/>
          <w:color w:val="000000"/>
          <w:sz w:val="32"/>
          <w:szCs w:val="32"/>
        </w:rPr>
        <w:t>——</w:t>
      </w:r>
      <w:r>
        <w:rPr>
          <w:rFonts w:ascii="楷体_GB2312" w:eastAsia="楷体_GB2312" w:hint="eastAsia"/>
          <w:color w:val="000000"/>
          <w:sz w:val="32"/>
          <w:szCs w:val="32"/>
        </w:rPr>
        <w:t>统一部署、合力推进</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以实施期刊影响力计划为抓手，统一筹划、统一部署、统一组织，依照统一指标、统一支持力度和遴选标准，采用集中评审的办法，择优遴选获支持期刊。六部门协同推进，创新方式，优势互补，共同推进中国英文科技期刊事业的整体发展。</w:t>
      </w:r>
    </w:p>
    <w:p w:rsidR="00F72ACB" w:rsidRDefault="00F72ACB" w:rsidP="00F72ACB">
      <w:pPr>
        <w:spacing w:line="580" w:lineRule="exact"/>
        <w:ind w:firstLineChars="200" w:firstLine="640"/>
        <w:rPr>
          <w:rFonts w:ascii="黑体" w:eastAsia="黑体" w:hint="eastAsia"/>
          <w:color w:val="000000"/>
          <w:sz w:val="32"/>
          <w:szCs w:val="32"/>
        </w:rPr>
      </w:pPr>
      <w:r>
        <w:rPr>
          <w:rFonts w:ascii="黑体" w:eastAsia="黑体" w:hint="eastAsia"/>
          <w:color w:val="000000"/>
          <w:sz w:val="32"/>
          <w:szCs w:val="32"/>
        </w:rPr>
        <w:t>二、目标任务</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期刊影响力计划分两步实施：</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bCs/>
          <w:color w:val="000000"/>
          <w:sz w:val="32"/>
          <w:szCs w:val="32"/>
        </w:rPr>
        <w:t>第一步：</w:t>
      </w:r>
      <w:r>
        <w:rPr>
          <w:rFonts w:ascii="仿宋_GB2312" w:eastAsia="仿宋_GB2312" w:hint="eastAsia"/>
          <w:color w:val="000000"/>
          <w:sz w:val="32"/>
          <w:szCs w:val="32"/>
        </w:rPr>
        <w:t>力争到“十二五”末，引导一批学术质量高、重要学科领域的中国英文科技期刊JCR影响因子进入学科Q1、Q2区。创办一批代表我国前沿学科、优势学科，</w:t>
      </w:r>
      <w:r>
        <w:rPr>
          <w:rFonts w:ascii="仿宋_GB2312" w:eastAsia="仿宋_GB2312" w:hAnsi="宋体" w:hint="eastAsia"/>
          <w:color w:val="000000"/>
          <w:sz w:val="32"/>
          <w:szCs w:val="32"/>
        </w:rPr>
        <w:t>或能填补国内英文科技期刊学科空白的高水平</w:t>
      </w:r>
      <w:r>
        <w:rPr>
          <w:rFonts w:ascii="仿宋_GB2312" w:eastAsia="仿宋_GB2312" w:hint="eastAsia"/>
          <w:color w:val="000000"/>
          <w:sz w:val="32"/>
          <w:szCs w:val="32"/>
        </w:rPr>
        <w:t>英文科技期刊。</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第二步：力争到2020年，形成具有我国自主知识产权的世界顶级科技期刊群，使我国一批英文科技期刊学术质量和国际影响力达到世界先进水平。</w:t>
      </w:r>
    </w:p>
    <w:p w:rsidR="00F72ACB" w:rsidRDefault="00F72ACB" w:rsidP="00F72ACB">
      <w:pPr>
        <w:spacing w:line="580" w:lineRule="exact"/>
        <w:ind w:firstLineChars="200" w:firstLine="640"/>
        <w:rPr>
          <w:rFonts w:ascii="黑体" w:eastAsia="黑体" w:hint="eastAsia"/>
          <w:color w:val="000000"/>
          <w:sz w:val="32"/>
          <w:szCs w:val="32"/>
        </w:rPr>
      </w:pPr>
      <w:r>
        <w:rPr>
          <w:rFonts w:ascii="黑体" w:eastAsia="黑体" w:hint="eastAsia"/>
          <w:color w:val="000000"/>
          <w:sz w:val="32"/>
          <w:szCs w:val="32"/>
        </w:rPr>
        <w:t>三、项目设置和产生办法</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期刊影响力计划设A、B、C、D四个等级。</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（一）项目设置</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1．A类：择优支持6-10种，每种年度支持金额200万元。</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申报条件：</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宋体" w:hAnsi="宋体" w:hint="eastAsia"/>
          <w:color w:val="000000"/>
          <w:sz w:val="32"/>
          <w:szCs w:val="32"/>
        </w:rPr>
        <w:lastRenderedPageBreak/>
        <w:t>——</w:t>
      </w:r>
      <w:r>
        <w:rPr>
          <w:rFonts w:ascii="仿宋_GB2312" w:eastAsia="仿宋_GB2312" w:hint="eastAsia"/>
          <w:color w:val="000000"/>
          <w:sz w:val="32"/>
          <w:szCs w:val="32"/>
        </w:rPr>
        <w:t>已进入</w:t>
      </w:r>
      <w:r>
        <w:rPr>
          <w:rFonts w:eastAsia="仿宋_GB2312"/>
          <w:color w:val="000000"/>
          <w:sz w:val="32"/>
          <w:szCs w:val="32"/>
        </w:rPr>
        <w:t>SCI</w:t>
      </w:r>
      <w:r>
        <w:rPr>
          <w:rFonts w:eastAsia="仿宋_GB2312" w:hint="eastAsia"/>
          <w:color w:val="000000"/>
          <w:sz w:val="32"/>
          <w:szCs w:val="32"/>
        </w:rPr>
        <w:t>国际著名检索系统，在</w:t>
      </w:r>
      <w:r>
        <w:rPr>
          <w:rFonts w:eastAsia="仿宋_GB2312"/>
          <w:color w:val="000000"/>
          <w:sz w:val="32"/>
          <w:szCs w:val="32"/>
        </w:rPr>
        <w:t>SCI</w:t>
      </w:r>
      <w:r>
        <w:rPr>
          <w:rFonts w:eastAsia="仿宋_GB2312" w:hint="eastAsia"/>
          <w:color w:val="000000"/>
          <w:sz w:val="32"/>
          <w:szCs w:val="32"/>
        </w:rPr>
        <w:t>检索</w:t>
      </w:r>
      <w:r>
        <w:rPr>
          <w:rFonts w:ascii="仿宋_GB2312" w:eastAsia="仿宋_GB2312" w:hint="eastAsia"/>
          <w:color w:val="000000"/>
          <w:sz w:val="32"/>
          <w:szCs w:val="32"/>
        </w:rPr>
        <w:t>系统的期刊中，影响因子在本学科排名近年来进步较大，已进入Q1、Q2区；</w:t>
      </w:r>
    </w:p>
    <w:p w:rsidR="00F72ACB" w:rsidRDefault="00F72ACB" w:rsidP="00F72ACB">
      <w:pPr>
        <w:spacing w:line="580" w:lineRule="exact"/>
        <w:ind w:firstLineChars="200" w:firstLine="640"/>
        <w:rPr>
          <w:rFonts w:eastAsia="仿宋_GB2312" w:hint="eastAsia"/>
          <w:color w:val="000000"/>
          <w:sz w:val="32"/>
          <w:szCs w:val="32"/>
        </w:rPr>
      </w:pPr>
      <w:r>
        <w:rPr>
          <w:rFonts w:ascii="宋体" w:hAnsi="宋体" w:hint="eastAsia"/>
          <w:color w:val="000000"/>
          <w:sz w:val="32"/>
          <w:szCs w:val="32"/>
        </w:rPr>
        <w:t>——</w:t>
      </w:r>
      <w:r>
        <w:rPr>
          <w:rFonts w:ascii="仿宋_GB2312" w:eastAsia="仿宋_GB2312" w:hint="eastAsia"/>
          <w:color w:val="000000"/>
          <w:sz w:val="32"/>
          <w:szCs w:val="32"/>
        </w:rPr>
        <w:t>已进入EI或</w:t>
      </w:r>
      <w:r>
        <w:rPr>
          <w:rFonts w:eastAsia="仿宋_GB2312"/>
          <w:color w:val="000000"/>
          <w:sz w:val="32"/>
          <w:szCs w:val="32"/>
        </w:rPr>
        <w:t>MedLine</w:t>
      </w:r>
      <w:r>
        <w:rPr>
          <w:rFonts w:eastAsia="仿宋_GB2312" w:hint="eastAsia"/>
          <w:color w:val="000000"/>
          <w:sz w:val="32"/>
          <w:szCs w:val="32"/>
        </w:rPr>
        <w:t>等国际知名检索系统，在本学科排名居前。</w:t>
      </w:r>
    </w:p>
    <w:p w:rsidR="00F72ACB" w:rsidRDefault="00F72ACB" w:rsidP="00F72ACB">
      <w:pPr>
        <w:spacing w:line="580" w:lineRule="exact"/>
        <w:ind w:firstLineChars="200" w:firstLine="640"/>
        <w:rPr>
          <w:rFonts w:ascii="仿宋_GB2312" w:eastAsia="仿宋_GB2312"/>
          <w:sz w:val="32"/>
          <w:szCs w:val="32"/>
        </w:rPr>
      </w:pPr>
      <w:r>
        <w:rPr>
          <w:rFonts w:eastAsia="仿宋_GB2312" w:hint="eastAsia"/>
          <w:color w:val="000000"/>
          <w:sz w:val="32"/>
          <w:szCs w:val="32"/>
        </w:rPr>
        <w:t>目标要求：引导其在</w:t>
      </w:r>
      <w:r>
        <w:rPr>
          <w:rFonts w:eastAsia="仿宋_GB2312"/>
          <w:color w:val="000000"/>
          <w:sz w:val="32"/>
          <w:szCs w:val="32"/>
        </w:rPr>
        <w:t>SCI</w:t>
      </w:r>
      <w:r>
        <w:rPr>
          <w:rFonts w:eastAsia="仿宋_GB2312" w:hint="eastAsia"/>
          <w:sz w:val="32"/>
          <w:szCs w:val="32"/>
        </w:rPr>
        <w:t>、</w:t>
      </w:r>
      <w:r>
        <w:rPr>
          <w:rFonts w:eastAsia="仿宋_GB2312"/>
          <w:sz w:val="32"/>
          <w:szCs w:val="32"/>
        </w:rPr>
        <w:t>EI</w:t>
      </w:r>
      <w:r>
        <w:rPr>
          <w:rFonts w:eastAsia="仿宋_GB2312" w:hint="eastAsia"/>
          <w:sz w:val="32"/>
          <w:szCs w:val="32"/>
        </w:rPr>
        <w:t>、</w:t>
      </w:r>
      <w:r>
        <w:rPr>
          <w:rFonts w:eastAsia="仿宋_GB2312"/>
          <w:sz w:val="32"/>
          <w:szCs w:val="32"/>
        </w:rPr>
        <w:t>MedLine</w:t>
      </w:r>
      <w:r>
        <w:rPr>
          <w:rFonts w:eastAsia="仿宋_GB2312" w:hint="eastAsia"/>
          <w:sz w:val="32"/>
          <w:szCs w:val="32"/>
        </w:rPr>
        <w:t>等</w:t>
      </w:r>
      <w:r>
        <w:rPr>
          <w:rFonts w:ascii="仿宋_GB2312" w:eastAsia="仿宋_GB2312" w:hint="eastAsia"/>
          <w:sz w:val="32"/>
          <w:szCs w:val="32"/>
        </w:rPr>
        <w:t>国际知名检索系统期刊相对</w:t>
      </w:r>
      <w:r>
        <w:rPr>
          <w:rFonts w:ascii="仿宋_GB2312" w:eastAsia="仿宋_GB2312" w:hint="eastAsia"/>
          <w:color w:val="000000"/>
          <w:sz w:val="32"/>
          <w:szCs w:val="32"/>
        </w:rPr>
        <w:t>学科排名有进一步提升，冲击世界一流英文科技期刊。</w:t>
      </w:r>
    </w:p>
    <w:p w:rsidR="00F72ACB" w:rsidRDefault="00F72ACB" w:rsidP="00F72ACB">
      <w:pPr>
        <w:spacing w:line="580" w:lineRule="exact"/>
        <w:ind w:firstLineChars="200" w:firstLine="640"/>
        <w:rPr>
          <w:rFonts w:eastAsia="仿宋_GB2312" w:hint="eastAsia"/>
          <w:color w:val="000000"/>
          <w:sz w:val="32"/>
          <w:szCs w:val="32"/>
        </w:rPr>
      </w:pPr>
      <w:r>
        <w:rPr>
          <w:rFonts w:ascii="仿宋_GB2312" w:eastAsia="仿宋_GB2312" w:hint="eastAsia"/>
          <w:color w:val="000000"/>
          <w:sz w:val="32"/>
          <w:szCs w:val="32"/>
        </w:rPr>
        <w:t>2．B类：择优支持30种，每种年度支持金额100万元</w:t>
      </w:r>
      <w:r>
        <w:rPr>
          <w:rFonts w:eastAsia="仿宋_GB2312" w:hint="eastAsia"/>
          <w:color w:val="000000"/>
          <w:sz w:val="32"/>
          <w:szCs w:val="32"/>
        </w:rPr>
        <w:t>。</w:t>
      </w:r>
    </w:p>
    <w:p w:rsidR="00F72ACB" w:rsidRDefault="00F72ACB" w:rsidP="00F72ACB">
      <w:pPr>
        <w:spacing w:line="580" w:lineRule="exact"/>
        <w:ind w:firstLineChars="200" w:firstLine="640"/>
        <w:rPr>
          <w:rFonts w:eastAsia="仿宋_GB2312"/>
          <w:color w:val="000000"/>
          <w:sz w:val="32"/>
          <w:szCs w:val="32"/>
        </w:rPr>
      </w:pPr>
      <w:r>
        <w:rPr>
          <w:rFonts w:eastAsia="仿宋_GB2312" w:hint="eastAsia"/>
          <w:color w:val="000000"/>
          <w:sz w:val="32"/>
          <w:szCs w:val="32"/>
        </w:rPr>
        <w:t>申报条件：</w:t>
      </w:r>
    </w:p>
    <w:p w:rsidR="00F72ACB" w:rsidRDefault="00F72ACB" w:rsidP="00F72ACB">
      <w:pPr>
        <w:pStyle w:val="a7"/>
        <w:widowControl w:val="0"/>
        <w:spacing w:line="580" w:lineRule="exact"/>
        <w:ind w:firstLineChars="200" w:firstLine="640"/>
        <w:rPr>
          <w:rFonts w:ascii="仿宋_GB2312" w:hAnsi="宋体"/>
          <w:color w:val="000000"/>
          <w:sz w:val="32"/>
          <w:szCs w:val="32"/>
        </w:rPr>
      </w:pPr>
      <w:r>
        <w:rPr>
          <w:rFonts w:ascii="宋体" w:eastAsia="宋体" w:hAnsi="宋体" w:hint="eastAsia"/>
          <w:color w:val="000000"/>
          <w:sz w:val="32"/>
          <w:szCs w:val="32"/>
        </w:rPr>
        <w:t>——</w:t>
      </w:r>
      <w:r>
        <w:rPr>
          <w:rFonts w:ascii="仿宋_GB2312" w:hAnsi="宋体" w:hint="eastAsia"/>
          <w:color w:val="000000"/>
          <w:sz w:val="32"/>
          <w:szCs w:val="32"/>
        </w:rPr>
        <w:t>已进入</w:t>
      </w:r>
      <w:r>
        <w:rPr>
          <w:color w:val="000000"/>
          <w:sz w:val="32"/>
          <w:szCs w:val="32"/>
        </w:rPr>
        <w:t>SCI</w:t>
      </w:r>
      <w:r>
        <w:rPr>
          <w:rFonts w:hint="eastAsia"/>
          <w:color w:val="000000"/>
          <w:sz w:val="32"/>
          <w:szCs w:val="32"/>
        </w:rPr>
        <w:t>国际著名检索系统，在</w:t>
      </w:r>
      <w:r>
        <w:rPr>
          <w:color w:val="000000"/>
          <w:sz w:val="32"/>
          <w:szCs w:val="32"/>
        </w:rPr>
        <w:t>SCI</w:t>
      </w:r>
      <w:r>
        <w:rPr>
          <w:rFonts w:hint="eastAsia"/>
          <w:color w:val="000000"/>
          <w:sz w:val="32"/>
          <w:szCs w:val="32"/>
        </w:rPr>
        <w:t>检</w:t>
      </w:r>
      <w:r>
        <w:rPr>
          <w:rFonts w:ascii="仿宋_GB2312" w:hAnsi="宋体" w:hint="eastAsia"/>
          <w:color w:val="000000"/>
          <w:sz w:val="32"/>
          <w:szCs w:val="32"/>
        </w:rPr>
        <w:t>索系统的期刊中，影响因子在本学科排名</w:t>
      </w:r>
      <w:r>
        <w:rPr>
          <w:rFonts w:ascii="仿宋_GB2312" w:hint="eastAsia"/>
          <w:color w:val="000000"/>
          <w:sz w:val="32"/>
          <w:szCs w:val="32"/>
        </w:rPr>
        <w:t>近年来进步较大，</w:t>
      </w:r>
      <w:r>
        <w:rPr>
          <w:rFonts w:ascii="仿宋_GB2312" w:hAnsi="宋体" w:hint="eastAsia"/>
          <w:color w:val="000000"/>
          <w:sz w:val="32"/>
          <w:szCs w:val="32"/>
        </w:rPr>
        <w:t>已进入Q2、Q3、Q4区；</w:t>
      </w:r>
    </w:p>
    <w:p w:rsidR="00F72ACB" w:rsidRDefault="00F72ACB" w:rsidP="00F72ACB">
      <w:pPr>
        <w:pStyle w:val="a7"/>
        <w:widowControl w:val="0"/>
        <w:spacing w:line="580" w:lineRule="exact"/>
        <w:ind w:firstLineChars="200" w:firstLine="640"/>
        <w:rPr>
          <w:rFonts w:hint="eastAsia"/>
          <w:color w:val="000000"/>
          <w:sz w:val="32"/>
          <w:szCs w:val="32"/>
        </w:rPr>
      </w:pPr>
      <w:r>
        <w:rPr>
          <w:rFonts w:ascii="宋体" w:eastAsia="宋体" w:hAnsi="宋体" w:hint="eastAsia"/>
          <w:color w:val="000000"/>
          <w:sz w:val="32"/>
          <w:szCs w:val="32"/>
        </w:rPr>
        <w:t>——</w:t>
      </w:r>
      <w:r>
        <w:rPr>
          <w:rFonts w:ascii="仿宋_GB2312" w:hAnsi="宋体" w:hint="eastAsia"/>
          <w:color w:val="000000"/>
          <w:sz w:val="32"/>
          <w:szCs w:val="32"/>
        </w:rPr>
        <w:t>已进入EI或</w:t>
      </w:r>
      <w:r>
        <w:rPr>
          <w:color w:val="000000"/>
          <w:sz w:val="32"/>
          <w:szCs w:val="32"/>
        </w:rPr>
        <w:t>MedLine</w:t>
      </w:r>
      <w:r>
        <w:rPr>
          <w:rFonts w:hint="eastAsia"/>
          <w:color w:val="000000"/>
          <w:sz w:val="32"/>
          <w:szCs w:val="32"/>
        </w:rPr>
        <w:t>等国际知名检索系统，或在我国重点学科和优势学科领域具有代表性的英文科技期刊（包括具有综合性、战略性和前瞻性的工程科技类英文期刊）。</w:t>
      </w:r>
    </w:p>
    <w:p w:rsidR="00F72ACB" w:rsidRDefault="00F72ACB" w:rsidP="00F72ACB">
      <w:pPr>
        <w:pStyle w:val="a7"/>
        <w:widowControl w:val="0"/>
        <w:spacing w:line="580" w:lineRule="exact"/>
        <w:ind w:firstLineChars="200" w:firstLine="640"/>
        <w:rPr>
          <w:rFonts w:ascii="仿宋_GB2312" w:hAnsi="宋体"/>
          <w:color w:val="000000"/>
          <w:sz w:val="32"/>
          <w:szCs w:val="32"/>
        </w:rPr>
      </w:pPr>
      <w:r>
        <w:rPr>
          <w:rFonts w:hint="eastAsia"/>
          <w:color w:val="000000"/>
          <w:sz w:val="32"/>
          <w:szCs w:val="32"/>
        </w:rPr>
        <w:t>目标要求：引导其在</w:t>
      </w:r>
      <w:r>
        <w:rPr>
          <w:color w:val="000000"/>
          <w:sz w:val="32"/>
          <w:szCs w:val="32"/>
        </w:rPr>
        <w:t>SCI</w:t>
      </w:r>
      <w:r>
        <w:rPr>
          <w:rFonts w:hint="eastAsia"/>
          <w:color w:val="000000"/>
          <w:sz w:val="32"/>
          <w:szCs w:val="32"/>
        </w:rPr>
        <w:t>、</w:t>
      </w:r>
      <w:r>
        <w:rPr>
          <w:color w:val="000000"/>
          <w:sz w:val="32"/>
          <w:szCs w:val="32"/>
        </w:rPr>
        <w:t>EI</w:t>
      </w:r>
      <w:r>
        <w:rPr>
          <w:rFonts w:hint="eastAsia"/>
          <w:color w:val="000000"/>
          <w:sz w:val="32"/>
          <w:szCs w:val="32"/>
        </w:rPr>
        <w:t>、</w:t>
      </w:r>
      <w:r>
        <w:rPr>
          <w:color w:val="000000"/>
          <w:sz w:val="32"/>
          <w:szCs w:val="32"/>
        </w:rPr>
        <w:t>MedLine</w:t>
      </w:r>
      <w:r>
        <w:rPr>
          <w:rFonts w:ascii="仿宋_GB2312" w:hAnsi="宋体" w:hint="eastAsia"/>
          <w:color w:val="000000"/>
          <w:sz w:val="32"/>
          <w:szCs w:val="32"/>
        </w:rPr>
        <w:t>等国际知名检索系统的期刊学科排名有较大幅度提升，成为国际高水平英文科技期刊。</w:t>
      </w:r>
    </w:p>
    <w:p w:rsidR="00F72ACB" w:rsidRDefault="00F72ACB" w:rsidP="00F72ACB">
      <w:pPr>
        <w:spacing w:line="580" w:lineRule="exact"/>
        <w:ind w:firstLineChars="200" w:firstLine="640"/>
        <w:rPr>
          <w:rFonts w:eastAsia="仿宋_GB2312" w:hint="eastAsia"/>
          <w:color w:val="000000"/>
          <w:sz w:val="32"/>
          <w:szCs w:val="32"/>
        </w:rPr>
      </w:pPr>
      <w:r>
        <w:rPr>
          <w:rFonts w:ascii="仿宋_GB2312" w:eastAsia="仿宋_GB2312" w:hint="eastAsia"/>
          <w:color w:val="000000"/>
          <w:sz w:val="32"/>
          <w:szCs w:val="32"/>
        </w:rPr>
        <w:t>3．C类：择优支持30种</w:t>
      </w:r>
      <w:r>
        <w:rPr>
          <w:rFonts w:eastAsia="仿宋_GB2312" w:hint="eastAsia"/>
          <w:color w:val="000000"/>
          <w:sz w:val="32"/>
          <w:szCs w:val="32"/>
        </w:rPr>
        <w:t>，</w:t>
      </w:r>
      <w:r>
        <w:rPr>
          <w:rFonts w:ascii="仿宋_GB2312" w:eastAsia="仿宋_GB2312" w:hint="eastAsia"/>
          <w:color w:val="000000"/>
          <w:sz w:val="32"/>
          <w:szCs w:val="32"/>
        </w:rPr>
        <w:t>每种年度支持金额</w:t>
      </w:r>
      <w:r>
        <w:rPr>
          <w:rFonts w:eastAsia="仿宋_GB2312"/>
          <w:color w:val="000000"/>
          <w:sz w:val="32"/>
          <w:szCs w:val="32"/>
        </w:rPr>
        <w:t>50</w:t>
      </w:r>
      <w:r>
        <w:rPr>
          <w:rFonts w:eastAsia="仿宋_GB2312" w:hint="eastAsia"/>
          <w:color w:val="000000"/>
          <w:sz w:val="32"/>
          <w:szCs w:val="32"/>
        </w:rPr>
        <w:t>万元。</w:t>
      </w:r>
    </w:p>
    <w:p w:rsidR="00F72ACB" w:rsidRDefault="00F72ACB" w:rsidP="00F72ACB">
      <w:pPr>
        <w:spacing w:line="580" w:lineRule="exact"/>
        <w:ind w:firstLineChars="200" w:firstLine="640"/>
        <w:rPr>
          <w:rFonts w:eastAsia="仿宋_GB2312"/>
          <w:color w:val="000000"/>
          <w:sz w:val="32"/>
          <w:szCs w:val="32"/>
        </w:rPr>
      </w:pPr>
      <w:r>
        <w:rPr>
          <w:rFonts w:eastAsia="仿宋_GB2312"/>
          <w:b/>
          <w:color w:val="000000"/>
          <w:sz w:val="32"/>
          <w:szCs w:val="32"/>
        </w:rPr>
        <w:br w:type="page"/>
      </w:r>
      <w:r>
        <w:rPr>
          <w:rFonts w:eastAsia="仿宋_GB2312" w:hint="eastAsia"/>
          <w:color w:val="000000"/>
          <w:sz w:val="32"/>
          <w:szCs w:val="32"/>
        </w:rPr>
        <w:lastRenderedPageBreak/>
        <w:t>申报条件：</w:t>
      </w:r>
    </w:p>
    <w:p w:rsidR="00F72ACB" w:rsidRDefault="00F72ACB" w:rsidP="00F72ACB">
      <w:pPr>
        <w:spacing w:line="580" w:lineRule="exact"/>
        <w:ind w:firstLineChars="200" w:firstLine="640"/>
        <w:rPr>
          <w:rFonts w:ascii="仿宋_GB2312" w:eastAsia="仿宋_GB2312"/>
          <w:sz w:val="32"/>
          <w:szCs w:val="32"/>
        </w:rPr>
      </w:pPr>
      <w:r>
        <w:rPr>
          <w:rFonts w:ascii="宋体" w:hAnsi="宋体" w:hint="eastAsia"/>
          <w:color w:val="000000"/>
          <w:sz w:val="32"/>
          <w:szCs w:val="32"/>
        </w:rPr>
        <w:t>——</w:t>
      </w:r>
      <w:r>
        <w:rPr>
          <w:rFonts w:ascii="仿宋_GB2312" w:eastAsia="仿宋_GB2312" w:hint="eastAsia"/>
          <w:sz w:val="32"/>
          <w:szCs w:val="32"/>
        </w:rPr>
        <w:t>已经进入</w:t>
      </w:r>
      <w:r>
        <w:rPr>
          <w:rFonts w:eastAsia="仿宋_GB2312"/>
          <w:sz w:val="32"/>
          <w:szCs w:val="32"/>
        </w:rPr>
        <w:t>SCI</w:t>
      </w:r>
      <w:r>
        <w:rPr>
          <w:rFonts w:eastAsia="仿宋_GB2312" w:hint="eastAsia"/>
          <w:sz w:val="32"/>
          <w:szCs w:val="32"/>
        </w:rPr>
        <w:t>、</w:t>
      </w:r>
      <w:r>
        <w:rPr>
          <w:rFonts w:eastAsia="仿宋_GB2312"/>
          <w:sz w:val="32"/>
          <w:szCs w:val="32"/>
        </w:rPr>
        <w:t>EI</w:t>
      </w:r>
      <w:r>
        <w:rPr>
          <w:rFonts w:eastAsia="仿宋_GB2312" w:hint="eastAsia"/>
          <w:sz w:val="32"/>
          <w:szCs w:val="32"/>
        </w:rPr>
        <w:t>或</w:t>
      </w:r>
      <w:r>
        <w:rPr>
          <w:rFonts w:eastAsia="仿宋_GB2312"/>
          <w:sz w:val="32"/>
          <w:szCs w:val="32"/>
        </w:rPr>
        <w:t>MedLine</w:t>
      </w:r>
      <w:r>
        <w:rPr>
          <w:rFonts w:eastAsia="仿宋_GB2312" w:hint="eastAsia"/>
          <w:sz w:val="32"/>
          <w:szCs w:val="32"/>
        </w:rPr>
        <w:t>等国际知名检索系统，或尚未进入</w:t>
      </w:r>
      <w:r>
        <w:rPr>
          <w:rFonts w:eastAsia="仿宋_GB2312"/>
          <w:sz w:val="32"/>
          <w:szCs w:val="32"/>
        </w:rPr>
        <w:t>SCI</w:t>
      </w:r>
      <w:r>
        <w:rPr>
          <w:rFonts w:eastAsia="仿宋_GB2312" w:hint="eastAsia"/>
          <w:sz w:val="32"/>
          <w:szCs w:val="32"/>
        </w:rPr>
        <w:t>、</w:t>
      </w:r>
      <w:r>
        <w:rPr>
          <w:rFonts w:eastAsia="仿宋_GB2312"/>
          <w:sz w:val="32"/>
          <w:szCs w:val="32"/>
        </w:rPr>
        <w:t>EI</w:t>
      </w:r>
      <w:r>
        <w:rPr>
          <w:rFonts w:eastAsia="仿宋_GB2312" w:hint="eastAsia"/>
          <w:sz w:val="32"/>
          <w:szCs w:val="32"/>
        </w:rPr>
        <w:t>等国际知名检索系统，但有发展潜力、具有学科特色的英文科技期</w:t>
      </w:r>
      <w:r>
        <w:rPr>
          <w:rFonts w:ascii="仿宋_GB2312" w:eastAsia="仿宋_GB2312" w:hint="eastAsia"/>
          <w:sz w:val="32"/>
          <w:szCs w:val="32"/>
        </w:rPr>
        <w:t>刊。</w:t>
      </w:r>
    </w:p>
    <w:p w:rsidR="00F72ACB" w:rsidRDefault="00F72ACB" w:rsidP="00F72ACB">
      <w:pPr>
        <w:spacing w:line="580" w:lineRule="exact"/>
        <w:ind w:firstLineChars="200" w:firstLine="640"/>
        <w:rPr>
          <w:rFonts w:ascii="仿宋_GB2312" w:eastAsia="仿宋_GB2312" w:hint="eastAsia"/>
          <w:color w:val="000000"/>
          <w:sz w:val="32"/>
          <w:szCs w:val="32"/>
        </w:rPr>
      </w:pPr>
      <w:r>
        <w:rPr>
          <w:rFonts w:eastAsia="仿宋_GB2312" w:hint="eastAsia"/>
          <w:color w:val="000000"/>
          <w:sz w:val="32"/>
          <w:szCs w:val="32"/>
        </w:rPr>
        <w:t>目标要求：</w:t>
      </w:r>
      <w:r>
        <w:rPr>
          <w:rFonts w:ascii="仿宋_GB2312" w:eastAsia="仿宋_GB2312" w:hint="eastAsia"/>
          <w:color w:val="000000"/>
          <w:sz w:val="32"/>
          <w:szCs w:val="32"/>
        </w:rPr>
        <w:t>引导其学术引证指标快速提升，成为国际化英文科技期刊。</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Ansi="仿宋_GB2312" w:hint="eastAsia"/>
          <w:color w:val="000000"/>
          <w:sz w:val="32"/>
          <w:szCs w:val="32"/>
        </w:rPr>
        <w:t>4．D类：连续三年，每年</w:t>
      </w:r>
      <w:r>
        <w:rPr>
          <w:rFonts w:ascii="仿宋_GB2312" w:eastAsia="仿宋_GB2312" w:hint="eastAsia"/>
          <w:color w:val="000000"/>
          <w:sz w:val="32"/>
          <w:szCs w:val="32"/>
        </w:rPr>
        <w:t>选择</w:t>
      </w:r>
      <w:r>
        <w:rPr>
          <w:rFonts w:ascii="仿宋_GB2312" w:eastAsia="仿宋_GB2312" w:hAnsi="仿宋_GB2312" w:hint="eastAsia"/>
          <w:color w:val="000000"/>
          <w:sz w:val="32"/>
          <w:szCs w:val="32"/>
        </w:rPr>
        <w:t>8-10种创办的英文科技期刊，</w:t>
      </w:r>
      <w:r>
        <w:rPr>
          <w:rFonts w:ascii="仿宋_GB2312" w:eastAsia="仿宋_GB2312" w:hint="eastAsia"/>
          <w:sz w:val="32"/>
          <w:szCs w:val="32"/>
        </w:rPr>
        <w:t>待获奖单位取得刊号后，每种期刊一次性支持金额50万元</w:t>
      </w:r>
      <w:r>
        <w:rPr>
          <w:rFonts w:ascii="仿宋_GB2312" w:eastAsia="仿宋_GB2312" w:hint="eastAsia"/>
          <w:color w:val="000000"/>
          <w:sz w:val="32"/>
          <w:szCs w:val="32"/>
        </w:rPr>
        <w:t>。</w:t>
      </w:r>
    </w:p>
    <w:p w:rsidR="00F72ACB" w:rsidRDefault="00F72ACB" w:rsidP="00F72ACB">
      <w:pPr>
        <w:spacing w:line="580" w:lineRule="exact"/>
        <w:ind w:firstLineChars="200" w:firstLine="640"/>
        <w:rPr>
          <w:rFonts w:ascii="仿宋_GB2312" w:eastAsia="仿宋_GB2312" w:hint="eastAsia"/>
          <w:sz w:val="32"/>
          <w:szCs w:val="32"/>
        </w:rPr>
      </w:pPr>
      <w:r>
        <w:rPr>
          <w:rFonts w:ascii="仿宋_GB2312" w:eastAsia="仿宋_GB2312" w:hint="eastAsia"/>
          <w:color w:val="000000"/>
          <w:sz w:val="32"/>
          <w:szCs w:val="32"/>
        </w:rPr>
        <w:t>申报条件：</w:t>
      </w:r>
    </w:p>
    <w:p w:rsidR="00F72ACB" w:rsidRDefault="00F72ACB" w:rsidP="00F72ACB">
      <w:pPr>
        <w:spacing w:line="580" w:lineRule="exact"/>
        <w:ind w:firstLineChars="200" w:firstLine="640"/>
        <w:rPr>
          <w:rFonts w:ascii="仿宋_GB2312" w:eastAsia="仿宋_GB2312" w:hint="eastAsia"/>
          <w:bCs/>
          <w:sz w:val="32"/>
          <w:szCs w:val="32"/>
        </w:rPr>
      </w:pPr>
      <w:r>
        <w:rPr>
          <w:rFonts w:ascii="宋体" w:hAnsi="宋体" w:hint="eastAsia"/>
          <w:color w:val="000000"/>
          <w:sz w:val="32"/>
          <w:szCs w:val="32"/>
        </w:rPr>
        <w:t>——</w:t>
      </w:r>
      <w:r>
        <w:rPr>
          <w:rFonts w:ascii="仿宋_GB2312" w:eastAsia="仿宋_GB2312" w:hint="eastAsia"/>
          <w:sz w:val="32"/>
          <w:szCs w:val="32"/>
        </w:rPr>
        <w:t>申请创办的新刊，其主办单位应具一定的办刊条件，能够代表我国前沿学科、优势学科或填补国内英文科技期刊学科空白；出版单位应具备一定办刊基础，并有较为成熟的出版经验。</w:t>
      </w:r>
    </w:p>
    <w:p w:rsidR="00F72ACB" w:rsidRDefault="00F72ACB" w:rsidP="00F72ACB">
      <w:pPr>
        <w:spacing w:line="580" w:lineRule="exact"/>
        <w:ind w:firstLineChars="200" w:firstLine="640"/>
        <w:rPr>
          <w:rFonts w:eastAsia="仿宋_GB2312" w:hint="eastAsia"/>
          <w:color w:val="000000"/>
          <w:sz w:val="32"/>
          <w:szCs w:val="32"/>
        </w:rPr>
      </w:pPr>
      <w:r>
        <w:rPr>
          <w:rFonts w:ascii="仿宋_GB2312" w:eastAsia="仿宋_GB2312" w:hAnsi="宋体" w:hint="eastAsia"/>
          <w:bCs/>
          <w:color w:val="000000"/>
          <w:sz w:val="32"/>
          <w:szCs w:val="32"/>
        </w:rPr>
        <w:t>目标要求：引导其大幅度提升期刊学术引证指标，建立科学规范的编辑出版运行机制，提升管理效能，尽快进</w:t>
      </w:r>
      <w:r>
        <w:rPr>
          <w:rFonts w:eastAsia="仿宋_GB2312" w:hint="eastAsia"/>
          <w:bCs/>
          <w:color w:val="000000"/>
          <w:sz w:val="32"/>
          <w:szCs w:val="32"/>
        </w:rPr>
        <w:t>入</w:t>
      </w:r>
      <w:r>
        <w:rPr>
          <w:rFonts w:eastAsia="仿宋_GB2312"/>
          <w:bCs/>
          <w:color w:val="000000"/>
          <w:sz w:val="32"/>
          <w:szCs w:val="32"/>
        </w:rPr>
        <w:t>SCI</w:t>
      </w:r>
      <w:r>
        <w:rPr>
          <w:rFonts w:eastAsia="仿宋_GB2312" w:hint="eastAsia"/>
          <w:bCs/>
          <w:color w:val="000000"/>
          <w:sz w:val="32"/>
          <w:szCs w:val="32"/>
        </w:rPr>
        <w:t>等国际知名检索系统，成为国际化科技期刊。</w:t>
      </w:r>
    </w:p>
    <w:p w:rsidR="00F72ACB" w:rsidRDefault="00F72ACB" w:rsidP="00F72ACB">
      <w:pPr>
        <w:spacing w:line="580" w:lineRule="exact"/>
        <w:ind w:firstLineChars="200" w:firstLine="640"/>
        <w:rPr>
          <w:rFonts w:eastAsia="仿宋_GB2312"/>
          <w:color w:val="000000"/>
          <w:sz w:val="32"/>
          <w:szCs w:val="32"/>
        </w:rPr>
      </w:pPr>
      <w:r>
        <w:rPr>
          <w:rFonts w:eastAsia="仿宋_GB2312" w:hint="eastAsia"/>
          <w:color w:val="000000"/>
          <w:sz w:val="32"/>
          <w:szCs w:val="32"/>
        </w:rPr>
        <w:t>上述</w:t>
      </w:r>
      <w:r>
        <w:rPr>
          <w:rFonts w:eastAsia="仿宋_GB2312"/>
          <w:sz w:val="32"/>
          <w:szCs w:val="32"/>
        </w:rPr>
        <w:t>A</w:t>
      </w:r>
      <w:r>
        <w:rPr>
          <w:rFonts w:eastAsia="仿宋_GB2312" w:hint="eastAsia"/>
          <w:sz w:val="32"/>
          <w:szCs w:val="32"/>
        </w:rPr>
        <w:t>、</w:t>
      </w:r>
      <w:r>
        <w:rPr>
          <w:rFonts w:eastAsia="仿宋_GB2312"/>
          <w:sz w:val="32"/>
          <w:szCs w:val="32"/>
        </w:rPr>
        <w:t>B</w:t>
      </w:r>
      <w:r>
        <w:rPr>
          <w:rFonts w:eastAsia="仿宋_GB2312" w:hint="eastAsia"/>
          <w:sz w:val="32"/>
          <w:szCs w:val="32"/>
        </w:rPr>
        <w:t>、</w:t>
      </w:r>
      <w:r>
        <w:rPr>
          <w:rFonts w:eastAsia="仿宋_GB2312"/>
          <w:sz w:val="32"/>
          <w:szCs w:val="32"/>
        </w:rPr>
        <w:t>C</w:t>
      </w:r>
      <w:r>
        <w:rPr>
          <w:rFonts w:eastAsia="仿宋_GB2312" w:hint="eastAsia"/>
          <w:sz w:val="32"/>
          <w:szCs w:val="32"/>
        </w:rPr>
        <w:t>三类项目为三年一周期，</w:t>
      </w:r>
      <w:r>
        <w:rPr>
          <w:rFonts w:eastAsia="仿宋_GB2312"/>
          <w:sz w:val="32"/>
          <w:szCs w:val="32"/>
        </w:rPr>
        <w:t>D</w:t>
      </w:r>
      <w:r>
        <w:rPr>
          <w:rFonts w:eastAsia="仿宋_GB2312" w:hint="eastAsia"/>
          <w:sz w:val="32"/>
          <w:szCs w:val="32"/>
        </w:rPr>
        <w:t>类</w:t>
      </w:r>
      <w:r>
        <w:rPr>
          <w:rFonts w:eastAsia="仿宋_GB2312" w:hint="eastAsia"/>
          <w:color w:val="000000"/>
          <w:sz w:val="32"/>
          <w:szCs w:val="32"/>
        </w:rPr>
        <w:t>项目待获奖单位取得刊号后，一次性给予资金支持。</w:t>
      </w:r>
    </w:p>
    <w:p w:rsidR="00F72ACB" w:rsidRDefault="00F72ACB" w:rsidP="00F72AC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（二）项目产生办法</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期刊影响力计划获支持期刊由中国科协、教育部、中国科学院、中国工程院主管或主办的，以及其他部门的英文科技期刊中产生。2012年度中国科协优秀国际科技期刊项目，2013年度按原计划实施。</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根据申报期刊学科分布情况，划分学科评审小组，并将支持名额分配至各学科评审小组。各学科评审小组期刊按各类评审条件产生拟获支持期刊。</w:t>
      </w:r>
    </w:p>
    <w:p w:rsidR="00F72ACB" w:rsidRDefault="00F72ACB" w:rsidP="00F72ACB">
      <w:pPr>
        <w:spacing w:line="580" w:lineRule="exact"/>
        <w:ind w:firstLineChars="200" w:firstLine="640"/>
        <w:rPr>
          <w:rFonts w:ascii="黑体" w:eastAsia="黑体" w:hint="eastAsia"/>
          <w:color w:val="000000"/>
          <w:sz w:val="32"/>
          <w:szCs w:val="32"/>
        </w:rPr>
      </w:pPr>
      <w:r>
        <w:rPr>
          <w:rFonts w:ascii="黑体" w:eastAsia="黑体" w:hint="eastAsia"/>
          <w:color w:val="000000"/>
          <w:sz w:val="32"/>
          <w:szCs w:val="32"/>
        </w:rPr>
        <w:t>四、申报范围</w:t>
      </w:r>
    </w:p>
    <w:p w:rsidR="00F72ACB" w:rsidRDefault="00F72ACB" w:rsidP="00F72ACB">
      <w:pPr>
        <w:spacing w:line="580" w:lineRule="exact"/>
        <w:ind w:firstLineChars="200" w:firstLine="640"/>
        <w:rPr>
          <w:rFonts w:ascii="仿宋_GB2312" w:eastAsia="仿宋_GB2312" w:hAnsi="宋体" w:hint="eastAsia"/>
          <w:sz w:val="32"/>
          <w:szCs w:val="32"/>
        </w:rPr>
      </w:pPr>
      <w:r>
        <w:rPr>
          <w:rFonts w:ascii="仿宋_GB2312" w:eastAsia="仿宋_GB2312" w:hint="eastAsia"/>
          <w:color w:val="000000"/>
          <w:sz w:val="32"/>
          <w:szCs w:val="32"/>
        </w:rPr>
        <w:t>（一）有</w:t>
      </w:r>
      <w:r>
        <w:rPr>
          <w:rFonts w:eastAsia="仿宋_GB2312"/>
          <w:color w:val="000000"/>
          <w:sz w:val="32"/>
          <w:szCs w:val="32"/>
        </w:rPr>
        <w:t>CN</w:t>
      </w:r>
      <w:r>
        <w:rPr>
          <w:rFonts w:eastAsia="仿宋_GB2312" w:hint="eastAsia"/>
          <w:color w:val="000000"/>
          <w:sz w:val="32"/>
          <w:szCs w:val="32"/>
        </w:rPr>
        <w:t>号</w:t>
      </w:r>
      <w:r>
        <w:rPr>
          <w:rFonts w:ascii="仿宋_GB2312" w:eastAsia="仿宋_GB2312" w:hint="eastAsia"/>
          <w:color w:val="000000"/>
          <w:sz w:val="32"/>
          <w:szCs w:val="32"/>
        </w:rPr>
        <w:t>、连续出版3期以上，其主办单位或参与主办单位为中国科协、教育部、中国科学院或中国工程院所属单位</w:t>
      </w:r>
      <w:r>
        <w:rPr>
          <w:rFonts w:ascii="仿宋_GB2312" w:eastAsia="仿宋_GB2312" w:hAnsi="宋体" w:hint="eastAsia"/>
          <w:sz w:val="32"/>
          <w:szCs w:val="32"/>
        </w:rPr>
        <w:t>的英文科技期刊。</w:t>
      </w:r>
    </w:p>
    <w:p w:rsidR="00F72ACB" w:rsidRDefault="00F72ACB" w:rsidP="00F72AC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（二）主管部门为中国科协、教育部、中国科学院和中国工程院其中之一的创办英文科技期刊的单位。</w:t>
      </w:r>
    </w:p>
    <w:p w:rsidR="00F72ACB" w:rsidRDefault="00F72ACB" w:rsidP="00F72AC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（三）其他部门</w:t>
      </w:r>
      <w:r>
        <w:rPr>
          <w:rFonts w:eastAsia="仿宋_GB2312" w:hint="eastAsia"/>
          <w:color w:val="000000"/>
          <w:sz w:val="32"/>
          <w:szCs w:val="32"/>
        </w:rPr>
        <w:t>有</w:t>
      </w:r>
      <w:r>
        <w:rPr>
          <w:rFonts w:eastAsia="仿宋_GB2312"/>
          <w:color w:val="000000"/>
          <w:sz w:val="32"/>
          <w:szCs w:val="32"/>
        </w:rPr>
        <w:t>CN</w:t>
      </w:r>
      <w:r>
        <w:rPr>
          <w:rFonts w:eastAsia="仿宋_GB2312" w:hint="eastAsia"/>
          <w:color w:val="000000"/>
          <w:sz w:val="32"/>
          <w:szCs w:val="32"/>
        </w:rPr>
        <w:t>号、</w:t>
      </w:r>
      <w:r>
        <w:rPr>
          <w:rFonts w:ascii="仿宋_GB2312" w:eastAsia="仿宋_GB2312" w:hint="eastAsia"/>
          <w:color w:val="000000"/>
          <w:sz w:val="32"/>
          <w:szCs w:val="32"/>
        </w:rPr>
        <w:t>连续出版3期以上的英文科技期刊以及创办英文科技期刊的单位</w:t>
      </w:r>
      <w:r>
        <w:rPr>
          <w:rFonts w:ascii="仿宋_GB2312" w:eastAsia="仿宋_GB2312" w:hAnsi="宋体" w:hint="eastAsia"/>
          <w:sz w:val="32"/>
          <w:szCs w:val="32"/>
        </w:rPr>
        <w:t>。</w:t>
      </w:r>
    </w:p>
    <w:p w:rsidR="00F72ACB" w:rsidRDefault="00F72ACB" w:rsidP="00F72ACB">
      <w:pPr>
        <w:pStyle w:val="p0"/>
        <w:widowControl w:val="0"/>
        <w:ind w:rightChars="0" w:right="0" w:firstLine="640"/>
        <w:jc w:val="both"/>
        <w:rPr>
          <w:rFonts w:ascii="黑体" w:eastAsia="黑体" w:hint="eastAsia"/>
          <w:color w:val="000000"/>
          <w:sz w:val="32"/>
          <w:szCs w:val="32"/>
        </w:rPr>
      </w:pPr>
      <w:r>
        <w:rPr>
          <w:rFonts w:ascii="黑体" w:eastAsia="黑体" w:hint="eastAsia"/>
          <w:color w:val="000000"/>
          <w:sz w:val="32"/>
          <w:szCs w:val="32"/>
        </w:rPr>
        <w:t>五、组织实施</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六部门共同组建专家委员会，负责审定各类期刊遴选指标、评审方案等。具体组织实施程序为：期刊主办单位或出版单位自愿申报（主管单位审核）、资格审查、项目评审、评审结果公示和发布、签订协议、项目实施。</w:t>
      </w:r>
    </w:p>
    <w:p w:rsidR="00F72ACB" w:rsidRDefault="00F72ACB" w:rsidP="00F72ACB">
      <w:pPr>
        <w:spacing w:line="580" w:lineRule="exact"/>
        <w:ind w:firstLineChars="200" w:firstLine="640"/>
        <w:rPr>
          <w:rFonts w:ascii="黑体" w:eastAsia="黑体" w:hint="eastAsia"/>
          <w:color w:val="000000"/>
          <w:sz w:val="32"/>
          <w:szCs w:val="32"/>
        </w:rPr>
      </w:pPr>
      <w:r>
        <w:rPr>
          <w:rFonts w:ascii="黑体" w:eastAsia="黑体" w:hint="eastAsia"/>
          <w:color w:val="000000"/>
          <w:sz w:val="32"/>
          <w:szCs w:val="32"/>
        </w:rPr>
        <w:t>六、重点建设方向</w:t>
      </w:r>
    </w:p>
    <w:p w:rsidR="00F72ACB" w:rsidRDefault="00F72ACB" w:rsidP="00F72ACB">
      <w:pPr>
        <w:adjustRightInd w:val="0"/>
        <w:snapToGrid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申报期刊影响力计划的期刊，应紧密结合办刊实际，并围绕以下主要方向有重点的进行建设：</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1．聘请国际顶级的科学家担任期刊的主编、副主编。</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2．建立高水平的编委队伍和审稿人队伍。</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3．组织优质稿源（尤其是我国财政支持的科研项目产出的高质量论文）。</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4．提高期刊学术引证指标，大幅提高SCI等国际主流</w:t>
      </w:r>
      <w:r>
        <w:rPr>
          <w:rFonts w:ascii="仿宋_GB2312" w:eastAsia="仿宋_GB2312" w:hAnsi="宋体" w:hint="eastAsia"/>
          <w:color w:val="000000"/>
          <w:sz w:val="32"/>
          <w:szCs w:val="32"/>
        </w:rPr>
        <w:lastRenderedPageBreak/>
        <w:t>检索系统学科排名。</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5．深化出版体制改革，建立与国际接轨的规范管理制度，聘请有国际知名期刊工作经验的编辑或出版、营销人员。</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6．选派优秀编辑或出版、营销推广人员到国际一流科技期刊学习。</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7．期刊国际宣传、推广。</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8．采用国际主流的编辑出版系统，缩短出版周期。</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9．举办有关学术活动。</w:t>
      </w:r>
    </w:p>
    <w:p w:rsidR="00F72ACB" w:rsidRDefault="00F72ACB" w:rsidP="00F72ACB">
      <w:pPr>
        <w:spacing w:line="580" w:lineRule="exact"/>
        <w:ind w:firstLineChars="200" w:firstLine="640"/>
        <w:rPr>
          <w:rFonts w:ascii="仿宋_GB2312" w:eastAsia="仿宋_GB2312" w:hAnsi="宋体" w:hint="eastAsia"/>
          <w:color w:val="000000"/>
          <w:sz w:val="32"/>
          <w:szCs w:val="32"/>
        </w:rPr>
      </w:pPr>
      <w:r>
        <w:rPr>
          <w:rFonts w:ascii="仿宋_GB2312" w:eastAsia="仿宋_GB2312" w:hAnsi="华文仿宋" w:hint="eastAsia"/>
          <w:color w:val="000000"/>
          <w:sz w:val="32"/>
          <w:szCs w:val="32"/>
        </w:rPr>
        <w:t>支持资金不得用于基本建设、对外投资、罚款、捐款、赞助等与提高期刊学术水平和国际影响力无关的方面。</w:t>
      </w:r>
    </w:p>
    <w:p w:rsidR="00F72ACB" w:rsidRDefault="00F72ACB" w:rsidP="00F72ACB">
      <w:pPr>
        <w:spacing w:line="580" w:lineRule="exact"/>
        <w:ind w:firstLineChars="200" w:firstLine="640"/>
        <w:rPr>
          <w:rFonts w:ascii="黑体" w:eastAsia="黑体" w:hint="eastAsia"/>
          <w:color w:val="000000"/>
          <w:sz w:val="32"/>
          <w:szCs w:val="32"/>
        </w:rPr>
      </w:pPr>
      <w:r>
        <w:rPr>
          <w:rFonts w:ascii="黑体" w:eastAsia="黑体" w:hint="eastAsia"/>
          <w:color w:val="000000"/>
          <w:sz w:val="32"/>
          <w:szCs w:val="32"/>
        </w:rPr>
        <w:t>七、保障措施</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（一）在实施期刊影响力计划的同时，获支持期刊主办或出版单位应结合各自单位实际情况，给予支持。</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中国科协、教育部、中国科学院和中国工程院应各自出台相关配套政策,鼓励国家财政支持的科研项目产出的优秀论文和优秀学位论文优先发表在期刊影响力计划获支持期刊。同时，采取实际措施推动改革我国现行学术评价体系和导向，逐步改变我国优秀稿源外流现状。</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（三）中国科协是期刊影响力计划专项资金的具体管理单位，负责向财政部申请专项资金年度预算，与获支持期刊签订目标协议，提出目标要求并办理资金拨付手续。</w:t>
      </w:r>
    </w:p>
    <w:p w:rsidR="00F72ACB" w:rsidRDefault="00F72ACB" w:rsidP="00F72AC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（四）六部门对获支持期刊项目资金的使用情况开展定期或不定期的监督检查，根据签订的项目任务合同书，实行绩效考评。对期刊出现严重违反本管理办法情节的，中国科</w:t>
      </w:r>
      <w:r>
        <w:rPr>
          <w:rFonts w:ascii="仿宋_GB2312" w:eastAsia="仿宋_GB2312" w:hint="eastAsia"/>
          <w:color w:val="000000"/>
          <w:sz w:val="32"/>
          <w:szCs w:val="32"/>
        </w:rPr>
        <w:lastRenderedPageBreak/>
        <w:t>协有权会同期刊主管部门收回已投入资金，并追究相关负责人责任。</w:t>
      </w:r>
    </w:p>
    <w:p w:rsidR="00F72ACB" w:rsidRDefault="00F72ACB" w:rsidP="00F72ACB">
      <w:pPr>
        <w:spacing w:line="540" w:lineRule="exact"/>
        <w:ind w:firstLineChars="200" w:firstLine="600"/>
        <w:rPr>
          <w:rFonts w:ascii="黑体" w:eastAsia="黑体" w:hint="eastAsia"/>
          <w:sz w:val="30"/>
          <w:szCs w:val="30"/>
        </w:rPr>
      </w:pPr>
    </w:p>
    <w:p w:rsidR="00F72ACB" w:rsidRDefault="00F72ACB" w:rsidP="00F72ACB">
      <w:pPr>
        <w:spacing w:line="580" w:lineRule="exact"/>
        <w:rPr>
          <w:rFonts w:ascii="黑体" w:eastAsia="黑体" w:hAnsi="宋体" w:hint="eastAsia"/>
          <w:sz w:val="32"/>
          <w:szCs w:val="32"/>
        </w:rPr>
      </w:pPr>
      <w:r>
        <w:rPr>
          <w:rFonts w:ascii="黑体" w:eastAsia="黑体" w:hAnsi="宋体" w:hint="eastAsia"/>
          <w:sz w:val="32"/>
          <w:szCs w:val="32"/>
        </w:rPr>
        <w:br w:type="page"/>
      </w:r>
    </w:p>
    <w:p w:rsidR="00F72ACB" w:rsidRDefault="00F72ACB" w:rsidP="00F72ACB">
      <w:pPr>
        <w:spacing w:line="580" w:lineRule="exact"/>
        <w:rPr>
          <w:rFonts w:ascii="仿宋_GB2312" w:eastAsia="仿宋_GB2312" w:hAnsi="Garamond" w:hint="eastAsia"/>
          <w:sz w:val="32"/>
          <w:szCs w:val="32"/>
        </w:rPr>
      </w:pPr>
      <w:r>
        <w:rPr>
          <w:rFonts w:ascii="仿宋_GB2312" w:eastAsia="仿宋_GB2312" w:hAnsi="Garamond" w:hint="eastAsia"/>
          <w:sz w:val="32"/>
          <w:szCs w:val="32"/>
        </w:rPr>
        <w:lastRenderedPageBreak/>
        <w:t xml:space="preserve"> </w:t>
      </w: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580" w:lineRule="exact"/>
        <w:ind w:firstLineChars="200" w:firstLine="640"/>
        <w:rPr>
          <w:rFonts w:ascii="仿宋_GB2312" w:eastAsia="仿宋_GB2312" w:hAnsi="Garamond" w:hint="eastAsia"/>
          <w:sz w:val="32"/>
          <w:szCs w:val="32"/>
        </w:rPr>
      </w:pPr>
    </w:p>
    <w:p w:rsidR="00F72ACB" w:rsidRDefault="00F72ACB" w:rsidP="00F72ACB">
      <w:pPr>
        <w:spacing w:line="200" w:lineRule="exact"/>
        <w:ind w:firstLineChars="200" w:firstLine="640"/>
        <w:rPr>
          <w:rFonts w:ascii="仿宋_GB2312" w:eastAsia="仿宋_GB2312" w:hAnsi="Garamond" w:hint="eastAsia"/>
          <w:sz w:val="32"/>
          <w:szCs w:val="32"/>
        </w:rPr>
      </w:pPr>
    </w:p>
    <w:p w:rsidR="00F72ACB" w:rsidRDefault="00F72ACB" w:rsidP="00F72ACB">
      <w:pPr>
        <w:spacing w:line="200" w:lineRule="exact"/>
        <w:ind w:firstLineChars="200" w:firstLine="640"/>
        <w:rPr>
          <w:rFonts w:ascii="仿宋_GB2312" w:eastAsia="仿宋_GB2312" w:hAnsi="Garamond" w:hint="eastAsia"/>
          <w:sz w:val="32"/>
          <w:szCs w:val="32"/>
        </w:rPr>
      </w:pPr>
    </w:p>
    <w:p w:rsidR="00F72ACB" w:rsidRDefault="00F72ACB" w:rsidP="00F72ACB">
      <w:pPr>
        <w:spacing w:line="200" w:lineRule="exact"/>
        <w:ind w:firstLineChars="200" w:firstLine="640"/>
        <w:rPr>
          <w:rFonts w:ascii="仿宋_GB2312" w:eastAsia="仿宋_GB2312" w:hAnsi="Garamond" w:hint="eastAsia"/>
          <w:sz w:val="32"/>
          <w:szCs w:val="32"/>
        </w:rPr>
      </w:pPr>
    </w:p>
    <w:p w:rsidR="00F72ACB" w:rsidRDefault="00F72ACB" w:rsidP="00F72ACB">
      <w:pPr>
        <w:spacing w:line="200" w:lineRule="exact"/>
        <w:ind w:firstLineChars="200" w:firstLine="640"/>
        <w:rPr>
          <w:rFonts w:ascii="仿宋_GB2312" w:eastAsia="仿宋_GB2312" w:hAnsi="Garamond" w:hint="eastAsia"/>
          <w:sz w:val="32"/>
          <w:szCs w:val="32"/>
        </w:rPr>
      </w:pPr>
    </w:p>
    <w:tbl>
      <w:tblPr>
        <w:tblW w:w="0" w:type="auto"/>
        <w:jc w:val="center"/>
        <w:tblBorders>
          <w:top w:val="single" w:sz="12" w:space="0" w:color="auto"/>
          <w:bottom w:val="single" w:sz="12" w:space="0" w:color="auto"/>
        </w:tblBorders>
        <w:tblLayout w:type="fixed"/>
        <w:tblCellMar>
          <w:left w:w="28" w:type="dxa"/>
          <w:right w:w="28" w:type="dxa"/>
        </w:tblCellMar>
        <w:tblLook w:val="04A0"/>
      </w:tblPr>
      <w:tblGrid>
        <w:gridCol w:w="5530"/>
        <w:gridCol w:w="3315"/>
      </w:tblGrid>
      <w:tr w:rsidR="00F72ACB" w:rsidTr="00F72ACB">
        <w:trPr>
          <w:trHeight w:val="567"/>
          <w:jc w:val="center"/>
        </w:trPr>
        <w:tc>
          <w:tcPr>
            <w:tcW w:w="5530" w:type="dxa"/>
            <w:tcBorders>
              <w:top w:val="single" w:sz="12" w:space="0" w:color="auto"/>
              <w:left w:val="nil"/>
              <w:bottom w:val="single" w:sz="12" w:space="0" w:color="auto"/>
              <w:right w:val="nil"/>
            </w:tcBorders>
            <w:hideMark/>
          </w:tcPr>
          <w:p w:rsidR="00F72ACB" w:rsidRDefault="00F72ACB">
            <w:pPr>
              <w:tabs>
                <w:tab w:val="right" w:pos="9720"/>
              </w:tabs>
              <w:overflowPunct w:val="0"/>
              <w:autoSpaceDE w:val="0"/>
              <w:autoSpaceDN w:val="0"/>
              <w:adjustRightInd w:val="0"/>
              <w:spacing w:line="580" w:lineRule="exact"/>
              <w:ind w:rightChars="100" w:right="210" w:firstLineChars="100" w:firstLine="280"/>
              <w:textAlignment w:val="bottom"/>
              <w:rPr>
                <w:rFonts w:ascii="仿宋_GB2312" w:eastAsia="仿宋_GB2312"/>
                <w:sz w:val="28"/>
                <w:szCs w:val="28"/>
              </w:rPr>
            </w:pPr>
            <w:r>
              <w:rPr>
                <w:rFonts w:ascii="仿宋_GB2312" w:eastAsia="仿宋_GB2312" w:hint="eastAsia"/>
                <w:sz w:val="28"/>
                <w:szCs w:val="28"/>
              </w:rPr>
              <w:t>中国科协办公厅</w:t>
            </w:r>
          </w:p>
        </w:tc>
        <w:tc>
          <w:tcPr>
            <w:tcW w:w="3315" w:type="dxa"/>
            <w:tcBorders>
              <w:top w:val="single" w:sz="12" w:space="0" w:color="auto"/>
              <w:left w:val="nil"/>
              <w:bottom w:val="single" w:sz="12" w:space="0" w:color="auto"/>
              <w:right w:val="nil"/>
            </w:tcBorders>
            <w:hideMark/>
          </w:tcPr>
          <w:p w:rsidR="00F72ACB" w:rsidRDefault="00F72ACB">
            <w:pPr>
              <w:tabs>
                <w:tab w:val="right" w:pos="9720"/>
              </w:tabs>
              <w:wordWrap w:val="0"/>
              <w:overflowPunct w:val="0"/>
              <w:autoSpaceDE w:val="0"/>
              <w:autoSpaceDN w:val="0"/>
              <w:adjustRightInd w:val="0"/>
              <w:spacing w:line="580" w:lineRule="exact"/>
              <w:ind w:right="300" w:firstLine="301"/>
              <w:jc w:val="right"/>
              <w:textAlignment w:val="bottom"/>
              <w:rPr>
                <w:rFonts w:ascii="仿宋_GB2312" w:eastAsia="仿宋_GB2312"/>
                <w:sz w:val="28"/>
                <w:szCs w:val="28"/>
              </w:rPr>
            </w:pPr>
            <w:r>
              <w:rPr>
                <w:rFonts w:ascii="仿宋_GB2312" w:eastAsia="仿宋_GB2312" w:hint="eastAsia"/>
                <w:sz w:val="28"/>
                <w:szCs w:val="28"/>
              </w:rPr>
              <w:t>2013年</w:t>
            </w:r>
            <w:r>
              <w:rPr>
                <w:rFonts w:ascii="仿宋_GB2312" w:eastAsia="仿宋_GB2312" w:hAnsi="宋体" w:hint="eastAsia"/>
                <w:sz w:val="28"/>
                <w:szCs w:val="28"/>
              </w:rPr>
              <w:t>9</w:t>
            </w:r>
            <w:r>
              <w:rPr>
                <w:rFonts w:ascii="仿宋_GB2312" w:eastAsia="仿宋_GB2312" w:hint="eastAsia"/>
                <w:sz w:val="28"/>
                <w:szCs w:val="28"/>
              </w:rPr>
              <w:t>月</w:t>
            </w:r>
            <w:r>
              <w:rPr>
                <w:rFonts w:ascii="仿宋_GB2312" w:eastAsia="仿宋_GB2312" w:hAnsi="宋体" w:hint="eastAsia"/>
                <w:sz w:val="28"/>
                <w:szCs w:val="28"/>
              </w:rPr>
              <w:t>12</w:t>
            </w:r>
            <w:r>
              <w:rPr>
                <w:rFonts w:ascii="仿宋_GB2312" w:eastAsia="仿宋_GB2312" w:hint="eastAsia"/>
                <w:sz w:val="28"/>
                <w:szCs w:val="28"/>
              </w:rPr>
              <w:t>日印发</w:t>
            </w:r>
          </w:p>
        </w:tc>
      </w:tr>
    </w:tbl>
    <w:p w:rsidR="00A600D6" w:rsidRDefault="00A600D6"/>
    <w:sectPr w:rsidR="00A600D6" w:rsidSect="00A600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3DC" w:rsidRDefault="00D903DC" w:rsidP="00F72ACB">
      <w:r>
        <w:separator/>
      </w:r>
    </w:p>
  </w:endnote>
  <w:endnote w:type="continuationSeparator" w:id="0">
    <w:p w:rsidR="00D903DC" w:rsidRDefault="00D903DC" w:rsidP="00F72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宋体"/>
    <w:charset w:val="86"/>
    <w:family w:val="script"/>
    <w:pitch w:val="default"/>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3DC" w:rsidRDefault="00D903DC" w:rsidP="00F72ACB">
      <w:r>
        <w:separator/>
      </w:r>
    </w:p>
  </w:footnote>
  <w:footnote w:type="continuationSeparator" w:id="0">
    <w:p w:rsidR="00D903DC" w:rsidRDefault="00D903DC" w:rsidP="00F72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ACB"/>
    <w:rsid w:val="00A600D6"/>
    <w:rsid w:val="00D903DC"/>
    <w:rsid w:val="00F72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2A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2ACB"/>
    <w:rPr>
      <w:sz w:val="18"/>
      <w:szCs w:val="18"/>
    </w:rPr>
  </w:style>
  <w:style w:type="paragraph" w:styleId="a4">
    <w:name w:val="footer"/>
    <w:basedOn w:val="a"/>
    <w:link w:val="Char0"/>
    <w:uiPriority w:val="99"/>
    <w:semiHidden/>
    <w:unhideWhenUsed/>
    <w:rsid w:val="00F72A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2ACB"/>
    <w:rPr>
      <w:sz w:val="18"/>
      <w:szCs w:val="18"/>
    </w:rPr>
  </w:style>
  <w:style w:type="character" w:styleId="a5">
    <w:name w:val="Emphasis"/>
    <w:basedOn w:val="a0"/>
    <w:qFormat/>
    <w:rsid w:val="00F72ACB"/>
    <w:rPr>
      <w:i w:val="0"/>
      <w:iCs w:val="0"/>
      <w:color w:val="CC0000"/>
    </w:rPr>
  </w:style>
  <w:style w:type="paragraph" w:styleId="a6">
    <w:name w:val="Title"/>
    <w:basedOn w:val="a"/>
    <w:next w:val="a"/>
    <w:link w:val="Char1"/>
    <w:qFormat/>
    <w:rsid w:val="00F72ACB"/>
    <w:pPr>
      <w:tabs>
        <w:tab w:val="left" w:pos="0"/>
      </w:tabs>
      <w:spacing w:before="240" w:after="60" w:line="580" w:lineRule="exact"/>
      <w:ind w:rightChars="-330" w:right="-990" w:firstLineChars="200" w:firstLine="600"/>
      <w:jc w:val="center"/>
      <w:outlineLvl w:val="0"/>
    </w:pPr>
    <w:rPr>
      <w:rFonts w:ascii="Cambria" w:eastAsia="仿宋_GB2312" w:hAnsi="Cambria"/>
      <w:b/>
      <w:bCs/>
      <w:sz w:val="32"/>
      <w:szCs w:val="32"/>
    </w:rPr>
  </w:style>
  <w:style w:type="character" w:customStyle="1" w:styleId="Char2">
    <w:name w:val="标题 Char"/>
    <w:basedOn w:val="a0"/>
    <w:link w:val="a6"/>
    <w:uiPriority w:val="10"/>
    <w:rsid w:val="00F72ACB"/>
    <w:rPr>
      <w:rFonts w:asciiTheme="majorHAnsi" w:eastAsia="宋体" w:hAnsiTheme="majorHAnsi" w:cstheme="majorBidi"/>
      <w:b/>
      <w:bCs/>
      <w:sz w:val="32"/>
      <w:szCs w:val="32"/>
    </w:rPr>
  </w:style>
  <w:style w:type="paragraph" w:styleId="a7">
    <w:name w:val="Body Text Indent"/>
    <w:basedOn w:val="a"/>
    <w:link w:val="Char10"/>
    <w:semiHidden/>
    <w:unhideWhenUsed/>
    <w:rsid w:val="00F72ACB"/>
    <w:pPr>
      <w:widowControl/>
      <w:overflowPunct w:val="0"/>
      <w:autoSpaceDE w:val="0"/>
      <w:autoSpaceDN w:val="0"/>
      <w:adjustRightInd w:val="0"/>
      <w:spacing w:line="520" w:lineRule="exact"/>
      <w:ind w:firstLine="624"/>
    </w:pPr>
    <w:rPr>
      <w:rFonts w:eastAsia="仿宋_GB2312"/>
      <w:kern w:val="0"/>
      <w:sz w:val="30"/>
      <w:szCs w:val="20"/>
    </w:rPr>
  </w:style>
  <w:style w:type="character" w:customStyle="1" w:styleId="Char3">
    <w:name w:val="正文文本缩进 Char"/>
    <w:basedOn w:val="a0"/>
    <w:link w:val="a7"/>
    <w:uiPriority w:val="99"/>
    <w:semiHidden/>
    <w:rsid w:val="00F72ACB"/>
    <w:rPr>
      <w:rFonts w:ascii="Times New Roman" w:eastAsia="宋体" w:hAnsi="Times New Roman" w:cs="Times New Roman"/>
      <w:szCs w:val="24"/>
    </w:rPr>
  </w:style>
  <w:style w:type="paragraph" w:customStyle="1" w:styleId="p0">
    <w:name w:val="p0"/>
    <w:basedOn w:val="a"/>
    <w:rsid w:val="00F72ACB"/>
    <w:pPr>
      <w:widowControl/>
      <w:tabs>
        <w:tab w:val="left" w:pos="0"/>
      </w:tabs>
      <w:spacing w:line="580" w:lineRule="exact"/>
      <w:ind w:rightChars="-330" w:right="-990" w:firstLineChars="200" w:firstLine="600"/>
      <w:jc w:val="left"/>
    </w:pPr>
    <w:rPr>
      <w:rFonts w:ascii="仿宋_GB2312" w:eastAsia="仿宋_GB2312"/>
      <w:kern w:val="0"/>
      <w:sz w:val="30"/>
      <w:szCs w:val="21"/>
    </w:rPr>
  </w:style>
  <w:style w:type="character" w:customStyle="1" w:styleId="Char1">
    <w:name w:val="标题 Char1"/>
    <w:basedOn w:val="a0"/>
    <w:link w:val="a6"/>
    <w:locked/>
    <w:rsid w:val="00F72ACB"/>
    <w:rPr>
      <w:rFonts w:ascii="Cambria" w:eastAsia="仿宋_GB2312" w:hAnsi="Cambria" w:cs="Times New Roman"/>
      <w:b/>
      <w:bCs/>
      <w:sz w:val="32"/>
      <w:szCs w:val="32"/>
    </w:rPr>
  </w:style>
  <w:style w:type="character" w:customStyle="1" w:styleId="Char10">
    <w:name w:val="正文文本缩进 Char1"/>
    <w:basedOn w:val="a0"/>
    <w:link w:val="a7"/>
    <w:semiHidden/>
    <w:locked/>
    <w:rsid w:val="00F72ACB"/>
    <w:rPr>
      <w:rFonts w:ascii="Times New Roman" w:eastAsia="仿宋_GB2312" w:hAnsi="Times New Roman" w:cs="Times New Roman"/>
      <w:kern w:val="0"/>
      <w:sz w:val="30"/>
      <w:szCs w:val="20"/>
    </w:rPr>
  </w:style>
</w:styles>
</file>

<file path=word/webSettings.xml><?xml version="1.0" encoding="utf-8"?>
<w:webSettings xmlns:r="http://schemas.openxmlformats.org/officeDocument/2006/relationships" xmlns:w="http://schemas.openxmlformats.org/wordprocessingml/2006/main">
  <w:divs>
    <w:div w:id="8010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yzy</dc:creator>
  <cp:keywords/>
  <dc:description/>
  <cp:lastModifiedBy>yzy</cp:lastModifiedBy>
  <cp:revision>2</cp:revision>
  <dcterms:created xsi:type="dcterms:W3CDTF">2013-09-18T09:44:00Z</dcterms:created>
  <dcterms:modified xsi:type="dcterms:W3CDTF">2013-09-18T09:44:00Z</dcterms:modified>
</cp:coreProperties>
</file>